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/>
          <w:b/>
          <w:color w:val="0B2063"/>
          <w:sz w:val="40"/>
          <w:rtl w:val="1"/>
          <w:szCs w:val="40"/>
          <w:bCs/>
        </w:rPr>
        <w:t>الموازنة التقديرية ومقارنة الأداء الفعلي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المنشأة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المنشأة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القسم أو مركز التكلفة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بيانات الموازنة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فترة الموازنة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تاريخ اعتماد الموازنة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تاريخ المقارنة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البند</w:t>
            </w:r>
          </w:p>
        </w:tc>
        <w:tc>
          <w:tcPr>
            <w:tcW w:type="dxa" w:w="197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المخطط</w:t>
            </w:r>
          </w:p>
        </w:tc>
        <w:tc>
          <w:tcPr>
            <w:tcW w:type="dxa" w:w="197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الفعلي</w:t>
            </w:r>
          </w:p>
        </w:tc>
        <w:tc>
          <w:tcPr>
            <w:tcW w:type="dxa" w:w="197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الانحراف</w:t>
            </w:r>
          </w:p>
        </w:tc>
        <w:tc>
          <w:tcPr>
            <w:tcW w:type="dxa" w:w="197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الانحراف %</w:t>
            </w:r>
          </w:p>
        </w:tc>
      </w:tr>
      <w:tr>
        <w:tc>
          <w:tcPr>
            <w:tcW w:type="dxa" w:w="9865"/>
            <w:gridSpan w:val="5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الإيرادات</w:t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رسوم الدورات الحضورية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رسوم الدورات عن بعد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تأجير القاعات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97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  <w:t>مجموع الإيرادات</w:t>
            </w:r>
          </w:p>
        </w:tc>
        <w:tc>
          <w:tcPr>
            <w:tcW w:type="dxa" w:w="197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97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97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97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</w:tr>
      <w:tr>
        <w:tc>
          <w:tcPr>
            <w:tcW w:type="dxa" w:w="9865"/>
            <w:gridSpan w:val="5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المصروفات</w:t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أجور المدربين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رواتب الإدارة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إيجار المقر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التسويق الرقمي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المواد التدريبية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المرافق والاتصالات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97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  <w:t>مجموع المصروفات</w:t>
            </w:r>
          </w:p>
        </w:tc>
        <w:tc>
          <w:tcPr>
            <w:tcW w:type="dxa" w:w="197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97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97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97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صافي الموازنة (المخطط)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صافي الفعلي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الانحراف في صافي الربح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تعليق الإدارة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تفسير الانحرافات: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/>
    <w:tbl>
      <w:tblPr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</w:tr>
      <w:tr>
        <w:tc>
          <w:tcPr>
            <w:tcW w:type="dxa" w:w="4933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المحاسب</w:t>
            </w:r>
          </w:p>
        </w:tc>
        <w:tc>
          <w:tcPr>
            <w:tcW w:type="dxa" w:w="4933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المدير العام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نموذج من دفترة دوت كوم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الموازنة التقديرية ومقارنة الأداء الفعلي</dc:title>
  <dc:subject/>
  <dc:creator>دفترة دوت كوم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