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دليل الحسابات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النشاط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الدليل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يُطبق من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نظام الترقيم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رقم الحساب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اسم الحساب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النوع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طبيعة الرصيد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القائمة</w:t>
            </w:r>
          </w:p>
        </w:tc>
      </w:tr>
      <w:tr>
        <w:tc>
          <w:tcPr>
            <w:tcW w:type="dxa" w:w="9865"/>
            <w:gridSpan w:val="5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1 الأصول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1101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الصندوق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أصل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1102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البنك: الحساب الجاري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أصل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1201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العملاء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أصل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1209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مخصص الخسائر الائتمانية المتوقعة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حساب مقابل للعملاء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1301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مخزون الورق والأحبار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أصل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1401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ضريبة المدخلات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أصل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1402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مصروفات مدفوعة مقدماً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أصل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1501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آلات الطباعة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أصل غير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1502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السيارات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أصل غير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1509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مجمع الإهلاك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حساب مقابل للأصول الثابتة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9865"/>
            <w:gridSpan w:val="5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2 الالتزامات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2101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الموردون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التزام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2102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ضريبة المخرجات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التزام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2103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رواتب مستحقة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التزام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2104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زكاة مستحقة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التزام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2105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دفعات مقدمة من العملاء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التزام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2201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مخصص مكافأة نهاية الخدمة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التزام غير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2202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قرض طويل الأجل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التزام غير متداول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9865"/>
            <w:gridSpan w:val="5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3 حقوق الملكية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3101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رأس المال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حقوق ملكية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3201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جاري المالك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حقوق ملكية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 أو 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3301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الأرباح المبقاة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حقوق ملكية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المركز المالي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9865"/>
            <w:gridSpan w:val="5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4 الإيرادات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4101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إيرادات الطباعة التجارية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إيراد تشغيلي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4102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إيرادات اللوحات الإعلانية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إيراد تشغيلي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4109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مردودات وخصومات المبيعات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حساب مقابل للإيرادات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4201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إيرادات أخرى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إيراد غير تشغيلي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دائن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9865"/>
            <w:gridSpan w:val="5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5 المصروفات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5101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تكلفة المواد المستخدمة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تكلفة المبيعات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5102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أجور فنيي الطباعة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تكلفة المبيعات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5201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رواتب الإدارة والمبيعات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 تشغيلي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5202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التأمينات الاجتماعية: حصة المنشأة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 تشغيلي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5203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الإيجار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 تشغيلي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5204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الكهرباء والاتصالات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 تشغيلي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5205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 الإهلاك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 تشغيلي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5206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الرسوم الحكومية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 تشغيلي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5301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عمولات بنكية وتكاليف تمويل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 غير تشغيلي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5401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الزكاة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زكاة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مدين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الدخل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أعدّه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اعتمده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دليل الحسابات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